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2</w:t>
      </w:r>
      <w:r>
        <w:rPr>
          <w:rFonts w:ascii="Arial" w:hAnsi="Arial" w:cs="Arial"/>
          <w:bCs/>
          <w:szCs w:val="21"/>
        </w:rPr>
        <w:t>.0</w:t>
      </w:r>
      <w:r>
        <w:rPr>
          <w:rFonts w:hint="eastAsia" w:ascii="Arial" w:hAnsi="Arial" w:cs="Arial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auto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>
      <w:pPr>
        <w:tabs>
          <w:tab w:val="left" w:pos="207"/>
        </w:tabs>
        <w:ind w:right="105" w:firstLine="420" w:firstLineChars="200"/>
        <w:jc w:val="left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 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6115050" cy="531495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531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e) Application of Product: GEEKVAPE E100</w:t>
      </w:r>
      <w:r>
        <w:rPr>
          <w:rFonts w:hint="eastAsia" w:ascii="Arial" w:hAnsi="Arial" w:cs="Arial"/>
          <w:bCs/>
          <w:szCs w:val="21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Arial" w:hAnsi="Arial" w:cs="Arial"/>
          <w:bCs/>
          <w:szCs w:val="21"/>
          <w:lang w:val="en-US" w:eastAsia="zh-CN"/>
        </w:rPr>
        <w:t xml:space="preserve">Kit </w:t>
      </w:r>
      <w:r>
        <w:rPr>
          <w:rFonts w:hint="eastAsia" w:ascii="Arial" w:hAnsi="Arial" w:cs="Arial"/>
          <w:bCs/>
          <w:szCs w:val="21"/>
        </w:rPr>
        <w:t xml:space="preserve">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eastAsia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41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6EB0BB8"/>
    <w:rsid w:val="070175C8"/>
    <w:rsid w:val="08053B24"/>
    <w:rsid w:val="0B155DB1"/>
    <w:rsid w:val="0CA308C6"/>
    <w:rsid w:val="12E376E1"/>
    <w:rsid w:val="18B1797F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4C377963"/>
    <w:rsid w:val="53230F12"/>
    <w:rsid w:val="546F207E"/>
    <w:rsid w:val="54D333BF"/>
    <w:rsid w:val="580F1B00"/>
    <w:rsid w:val="5EC6793D"/>
    <w:rsid w:val="615473D0"/>
    <w:rsid w:val="681A7757"/>
    <w:rsid w:val="6EE57096"/>
    <w:rsid w:val="6F0C6821"/>
    <w:rsid w:val="77F155F2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120</Words>
  <Characters>612</Characters>
  <Lines>6</Lines>
  <Paragraphs>1</Paragraphs>
  <TotalTime>312</TotalTime>
  <ScaleCrop>false</ScaleCrop>
  <LinksUpToDate>false</LinksUpToDate>
  <CharactersWithSpaces>761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杨松齐</cp:lastModifiedBy>
  <cp:lastPrinted>2020-07-21T08:53:00Z</cp:lastPrinted>
  <dcterms:modified xsi:type="dcterms:W3CDTF">2022-06-10T02:18:50Z</dcterms:modified>
  <dc:title>﹡﹡﹡修订记录﹡﹡﹡</dc:title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8F373156D455494BABA4C58E6FF061F3</vt:lpwstr>
  </property>
</Properties>
</file>